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Османова Венера Тельмановна обратилась в суд с ходатайством об истребовании у коллегии адвокатов документов и сведений согласно приведенному перечню. Определением Арбитражного суда города Москвы от 24.02.2022, оставленным без изменения постановлением Девятого арбитражного апелляционного суда от 27.04.2022, ходатайство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ходатайства.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инстанции, руководствуясь статьёй 66 Арбитражного процессуального кодекса Российской Федерации, статьями 20.3, 126 Федерального закона от 26.10.2002 № 127-ФЗ «О несостоятельности (банкротстве)», исходили из того, что истребуемые конкурсным управляющим документы и сведения необходимы для анализа сделок, связанных с получением коллегией адвокатов от должника денежных средств, а их отсутствие препятствует осуществлению возложенных на него законодательством о банкротстве обязанностей, в связи с чем удовлетворили ходатайство.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Коллегии адвокатов Московской области «Линников и партнёры»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