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Саратовской области обратился финансовый управляющий его имуществом ФИО1 с ходатайством об установлении дополнительного фиксированного размера вознаграждения в сумме 164 241 рубля за процедуру реализации имущества. Определением Арбитражного суда Саратовской области от 11.01.2022 в удовлетворении заявления отказано. Постановлением Двенадцатого арбитражного апелляционного суда от 22.02.2022 определение суда первой инстанции оставлено без изменения. Арбитражный суд Поволжского округа постановлением от 16.05.2022 указанные судебные акты оставил без изменения. Финансовый управляющий имуществом должника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статьями 20.3 , 20.6 Федерального закона от 26.10.2002 № 127-ФЗ «О несостоятельности (банкротстве)» и исходили из отсутствия оснований для увеличения финансовому управляющему вознаграждения в связи с непредставлением доказательств того, что он внес существенный вклад в достижение целей соответствующей процедуры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"Сбербанк России" в лице Саратовского отделения №8622 (подробнее) Иные лица: Арбитражный суд Поволжского округа (подробнее) Отдел адр.-спр. службы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