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Зленко Сергея Федоровича в Арбитражный суд Красноярского края обратился финансовый управляющий имуществом должника с заявлением об истребовании у Зленко Т.И. транспортных средств и обязании ее обеспечить передачу указанных транспортных средств финансовому управляющему. К участию в обособленном споре в качестве третьих лиц, не заявляющих самостоятельных требований относительно предмета спора, привлечены Новиков В.Н., ООО КБ «Юниаструм Банк», ООО «Сетелем Банк». Определением Арбитражного суда Красноярского края от 18.11.2021 заявление финансового управляющего удовлетворено частично, на Зленко Т.И. возложена обязанность передать финансовому управляющему одно транспортное средство, комплект ключей от него и правоустанавливающие документы; в удовлетворении заявления в остальной части отказано. Постановлением Третьего арбитражного апелляционного суда от 15.02.2022 определение суда первой инстанции оставлено без изменения. 2 Арбитражный суд Восточно-Сибирского округа постановлением от 06.05.2022 указанные судебные акты оставил без изменения. Зленко Т.И.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213.9, 213.25, 213.26 Федерального закона от 26.10.2002 № 127-ФЗ «О несостоятельности (банкротстве)», статьями 34 и 35 Семейного кодекса Российской Федерации, разъяснениями, изложенными в пункте 41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спорное транспортное средство является общим имуществом супругов, составляет конкурсную массу должника и подлежит передаче финансовому управляющему в целях реализации возложенных на него обязанностей при проведении процедуры банкротства. Учитывая, что второй автомобиль реализован супругой должника и не находится во владении ответчика, суды пришли к выводу об отказе в удовлетворении заявления в отношении этого автомобиля.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