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ОАО «Российские железные дороги» обратилось в Арбитражный суд Челябинской области с иском, уточненным в порядке статьи 49 Арбитражного процессуального кодекса Российской Федерации, о взыскании с ООО «ДВП» 821 480 рублей неустойки, 98 158 рублей 80 копеек добора тарифа,7 500 рублей убытков в виде стоимости экспертизы. Решением Арбитражного суда Иркутской области от 09.12.2021 иск удовлетворен в части взыскания 269 954 рублей 80 копеек; в удовлетворении иска в остальной части отказано. Постановлением Четвертого арбитражного апелляционного суда от 01.03.2022 решение суда первой инстанции оставлено без изменения. Арбитражный суд Восточно-Сибирского округа постановлением от 24.05.2022 указанные судебные акты оставил без изменения. ООО «ДВП»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искажения ответчиком в железнодорожной транспортной накладной сведений о наименовании груза, повлекший занижение размера провозных платежей, руководствуясь параграфом 1, пунктом 4 параграфа 3 статьи 16, параграфом 1 статьи 23, статьей 29, параграфом 1 статьи 30, параграфом 5 статьи 31 Соглашения о международном железнодорожном грузовом сообщении, положениямистатей 784, 785, 793 Гражданского кодекса Российской Федерации, Правилами заполнения перевозочных документов на перевозку грузов железнодорожным транспортом, утвержденными приказом Министерства путей сообщения Российской Федерации от 18.06.2003 № 39, Единой тарифно-статистической номенклатурой грузов, пунктом 2.2.1 Прейскуранта № 10-01 «Тарифы на перевозку грузов и услуги инфраструктуры, выполняемые российскими железными дорогами», утвержденного постановлением Федеральной энергетической комиссии Российской Федерации от 17.06.2003 № 47-т/5, суды пришли к выводу о наличии оснований для применения к ответчику меры ответственности в виде штрафа, предусмотренного пунктом 4 параграфа 3 статьи 16 СМГС, уменьшив размер подлежащего взысканию штрафа на основании статьи 333 Гражданского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ОАО "Российские железные дороги" в лице филиала "Восточно-Сибирская железная дорога" (подробнее) Ответчики: ООО "ДВП"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