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 этом в пункте 14 Постановления Пленума Высшего Арбитражного Суда Российской Федерации от 27.01.03 № 2 «О некоторых вопросах, связанных с введением в действие Кодекса Российской Федерации об административных правонарушениях» разъяснено, что судам при рассмотрении дел, отнесенных Арбитражным процессуальным кодексом Российской Федерации к их подведомственности, необходимо учитывать, что в тех случаях, когда положения главы 25 и иные нормы Арбитражного процессуального кодекса Российской Федерации прямо устанавливают конкретные правила осуществления судопроизводства, именно они должны применяться судами. Доказательств нарушения процессуального законодательства, определяющего правила обращения в арбитражный суд с заявлением, в том числе, положений части 3 статьи 113 , части 2 статьи 208 Арбитражного процессуального кодекса Российской Федерации, не представлено. Судами таких обстоятельств не установлено. При этом суды признали, что недоказанность административным органом состава вмененного индивидуальному предпринимателю административного правонарушения свидетельствует о незаконности оспариваемого постановления. Вопреки доводам жалобы по смыслу статьи 2 Арбитражного процессуального кодекса Российской Федерации судебные акты арбитражного суда не могут подменять собой решения административных органов по вопросам, отнесенным к их компетенции, тем более в случаях, когда на эти органы законом прямо возложена обязанность принятия соответствующих решений, поскольку это будет противоречить принципу разделения полномочий исполнительной и судебной ветвей власти, установленному статьей 10 Конституции Российской Федерации.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А.Г.Першутов Суд: Верховный Суд РФ (подробнее) Ответчики: Управление госинспекции по надзору за строительством зданий, сооружений и эксплуатацией жилищного фонда РА (подробнее) Управление государственной инспекции по надзору за строительством зданий, сооружений и эксплуатацией жилищного фонда Республики Адыгея (подробнее) Управление государственных инспекций по надзору за строительством зданий, сооружений и эксплуатацией жилищного фонда Республики Адыгея (подробнее) Иные лица: АО "АТЭК " "Майкопские тепловые сети"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