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"главстройпроект" (подробнее) Ответчики: ФЕДЕРАЛЬНОЕ КАЗЁННОЕ УЧРЕЖДЕНИЕ "УПРАВЛЕНИЕ АВТОМОБИЛЬНОЙ МАГИСТРАЛИ Санкт-Петербург - МУРМАНСК ФЕДЕРАЛЬНОГО ДОРОЖНОГО АГЕНТСТВА" (подробнее) Иные лица: Арбитражный суд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