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03.12.2021, оставленным без изменения постановлением Девятнадцатого арбитражного апелляционного суда от 31.01.2022 и постановлением Арбитражного суда Центрального округа от 22.04.2022, заявление удовлетворено. В кассационной жалобе Лахтина Е.С. просит об отмене судебных актов, ссылаясь на неверно примененные последствия недействительности сделки и неосновательное возложение на нее обязанности возвратить спорную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оспариваемого безвозмездного денежного перевода в преддверии банкротства в пользу заинтересованного лица, что в силу пункта 1 статьи 61.2 Федерального закона от 26.10.2002 № 127-ФЗ «О несостоятельности (банкротстве)» создает условия для его недействительности. Примененные последствия недействительности сделки соответствуют статье 61.6 названного Федерального закона от 26.10.2002 № 127-ФЗ «О несостоятельности (банкротстве)». Погашение должником спорным платежом задолженности Лахтиной Е.С. перед третьим лицом по договору купли-продажи земельного участка суды сочли доказанным. Несогласие с оценкой обстоятельств спора и представленных доказательств, осуществленной судами в пределах компетенции,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Лахтиной Екатерине Станиславовне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