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Свердловской области от 20.08.2021, оставленным без изменения постановлением Семнадцатого арбитражного апелляционного суда от 01.02.2022 и постановлением Арбитражного суда Уральского округа от 04.05.2022, утвержден план реструктуризации долгов в редакции, представленной в арбитражный суд 09.08.2021, сроком на 24 месяца. В кассационной жалобе ФИО1 просит об отмене судебных актов, ссылаясь на неразрешение вопроса о вознаграждении пропорционально длительности процедуры реструктуризации, неисследование возражений в отношении плана.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Процентная часть вознаграждения управляющего устанавливается в зависимости от вклада управляющего в достигнутый итог процедуры и является предметом самостоятельного рассмотрения. Возражения в отношении плана реструктуризации получили оценку.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ЗАО ОБЩЕСТВО С ОГРАНИЧЕННОЙ ОТВЕТСТВЕННОСТЬЮ АРС ФИНАНС (подробнее) ЗАО ПУБЛИЧНОЕ АКЦИОНЕРНОЕ ОБЩЕСТВО СБЕРБАНК РОССИИ (подробнее) Межрайонная инспекция Федеральной налоговой службы №32 по Свердловской области (подробнее) ОАО "Российский сельскохозяйственный банк" (подробнее) ООО АРС Феникс (подробнее) ООО "КОЛЛЕКТОРСКОЕ АГЕНТСТВО "ЮРИДИЧЕСКИЕ ТЕХНОЛОГИИ" (подробнее) ООО "Столичное агентство по возврату долгов" (подробнее) ПАО Азиатско-Тихоокеанский банк (подробнее) ПАО Акционерный коммерческий банк содействия коммерции и бизнесу (подробнее) ПАО "КВАНТ МОБАЙЛ БАНК" (подробнее) Ответчики: Гацапук Лейла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