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Отказывая в удовлетворении иска, суды трех инстанций исходили из отсутствия в бюджете переплаты по налогу на прибыль организаций в размере 575 246 рублей 59 копеек на момент рассмотрения спора, отметив, что зачет суммы излишне уплаченного налога в счет погашения недоимки в порядке, установленном статьей 78 Налогового кодекса Российской Федерации, налоговым органом не осуществлялся. При этом действия налогового органа по зачету излишне уплаченного налога в счет недоимки, если таковые имели место, подлежат оспариванию по правилам статьи 61.3 Федерального закона от 26.10.2002 № 127-ФЗ «О несостоятельности (банкротстве)» (пункт 17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С учетом заявленного искового требования дело рассмотрено судами полно и всесторонне, нормы материального права по отношению к установленным фактическим обстоятельствам спора применены правильно, нарушений требований процессуального законодательства не выявлено. Определением Верховного Суда Российской Федерации от 19.07.2022 заявителю кассационной жалобы предоставлена отсрочка уплаты государственной пошлины до окончания производства по жалобе. Поскольку государственная пошлина не уплачена, она подлежит взысканию в размере, установленном подпунктом 12 пункта 1 статьи 333.21 Налогового кодекса.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«ЮжУралпром»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«ЮжУралпром» в доход федерального бюджета государственную пошлину в размере 3 000 (три тысячи) рублей. Поручить Арбитражному суду Челябинской области выдать исполнительный лист на взыскание государственной пошлины. Судья Верховного СудаРоссийской Федерации М.К.Антонова Суд: Верховный Суд РФ (подробнее) Истцы: ООО "Южуралпром" (подробнее) Ответчики: Инспекция Федеральной налоговой службы по Курчатовскому району г. Челябинска (подробнее) Иные лица: Арбитражный суд Уральского округа (подробнее) к/у Лукьянов В.В. (подробнее) ООО "Лексадмин"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