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в кассационной жалобе доводы касаются вопроса допуска защитника к участию в производстве по делу об административном правонарушении (пункт 8 Постановления Пленума Верховного Суда РФ от 24.03.2005 № 5), а не его надлежащего извещения.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«Северо-восточная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"Северо-Восточная транспортная компания" (подробнее) Ответчики: Управление Федеральной антимонопольной службы по Тверской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