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«Поликомп» (далее – должник) в Арбитражный суд города Москвы обратилось общество с ограниченной ответственностью «СИБУР-Портэнерго» (далее – кредитор) с заявлением о включении в реестр требования кредиторов должника (далее – реестр) требования в размере 15 839 209 рублей 64 копеек. Определением суда первой инстанции от 26.03.2015, оставленным без изменения постановлениями судов апелляционной инстанции от 11.09.2015 и округа от 22.12.2015, требование кредитора включено в третью очередь реестра. В кассационной жалобе, поданной в Верховный Суд Российской Федерации, акционерное общество коммерческий банк «Глобэкс» (далее – банк) просит отменить обжалуемые судебные акты, считает, что оснований для включения требования в реестр не имеется. Ознакомившись с доводами банка,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Суды установили, что между должником и кредитором заключен договор строительного подряда от 17.11.2011, по условиям которого должник обязался выполнить строительно-монтажные и иные неразрывно связанные со строительством работы на объекте кредитора. Кредитором выявлены дефекты выполненных должником работ, которые препятствуют функционированию объекта, соответствующая информация направлена должнику, который своих обязательств по исправлению дефектов не исполнил. Удовлетворяя требования кредитора и подтверждая правильность данного вывода, суды исходили из того, что кредитор в связи с бездействием должника самостоятельно устранил выявленные дефекты с отнесением этих расходов на счет должника. Расчет стоимости устранения дефектов должником не оспорен. Доводы заявителя рассматривались судами, не подтверждают нарушений норм права, по сути, направлены на переоценку доказательств и установленных фактических обстоятельств по делу. На основании изложенного и руководствуясь статьями 291.6 , 291.8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АО «Глобэксбанк»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Иные лица: АОКБ ГЛОБЭКС (подробнее) АО коммерческий банк "ГЛОБЭКС" (подробнее) В/у Хрисаненков В. Л. (подробнее) ЗАО "АйДи Инжиниринг" (подробнее) ЗАО НПО Элевар (подробнее) ЗАО "ПРОМСТРОЙКОНТРАКТ" (подробнее) ЗАО Севертеплоизоляция (подробнее) ЗАО СК СТИФ (подробнее) ЗАО "Хилти ДистрибьюшнлЛТД" (подробнее) и.о. К/У ООО ТД ПОЛИКОМП (подробнее) ИП Водовозов Г. Б. (подробнее) ИП Водовозов Геннадий Владимирович (подробнее) ИФНС №45 по г. Москве (подробнее) МРО СП по ИОИП УФССП (подробнее) НП ЖИЛКОМСЕРВИС (подробнее) НП "Московская саморегулируемая организация профессиональных арбитражных управляющих" (подробнее) НПО СРО "Гарантия" (подробнее) НП "Первая Саморегулируемая организация арбитражных управляющих" (подробнее) ОАО "Волгонефтехиммонтаж" (подробнее) ОАО ГЛОБАЛСТРОЙ-ИНЖИНИРИНГ (подробнее) ОАО Глобалстрой-Инжиринг (подробнее) ОАО Промко (подробнее) ОАО "Промстрой" (подробнее) ОАО "Сибурэнергоменеджмент" (подробнее) ООО "Авангард-спецодежда Нижний Новгород" (подробнее) ООО "АверСтрой" (подробнее) ООО "Альфа" (подробнее) ООО "Аргон" (подробнее) ООО "АТП Трансферт" (подробнее) ООО БалтРегионСоюз (подробнее) ООО "Буматика" (подробнее) ООО "ВМП" (подробнее) ООО "ГЕОПРОМЭКОПРОЕКТ" (подробнее) ООО ГЛАССУС (подробнее) ООО "Грузомир" (подробнее) ООО "ИнтерТрейд" (подробнее) ООО ИНЧКЕЙП ХОЛДИНГ (подробнее) ООО "Компания Вершина" (подробнее) ООО Лукойл-Информ (подробнее) ООО "ЛУКОЙЛ- Пермнефтеоргсинтез" (подробнее) ООО "Лукойл-Энергосети" (подробнее) ООО "Мечел-Сервис" (подробнее) ООО "МорНефтеГазСтрой" (подробнее) ООО НГС-ЭКСПЕРТ (подробнее) ООО "НеваБалтЭнерго" (подробнее) ООО "Нефтегазмонтажавтоматика" (подробнее) ООО "Никко-моторс" (подробнее) ООО "НПО "Анкон Инжиринг" (подробнее) ООО "НПП Теплохим" (подробнее) ООО "Осоран-огнезащита" (подробнее) ООО "ПГС-Пермь" (подробнее) ООО "Пермская электроремонтная компания" (подробнее) ООО ПМК-Спецстрой (подробнее) ООО "ПОЛИКОМП" (подробнее) ООО "Регионснаб" (подробнее) ООО Регионстрой (подробнее) ООО "Сателлит" (подробнее) ООО "Североуральская теплоизоляция" (подробнее) ООО Сервисная компания "СпецКомпрессорМаш" (подробнее) ООО "СИБУР-Портэнерго" (подробнее) ООО "СМУ-Изоляция" (подробнее) ООО Спецавто (подробнее) ООО "Спецавтосервис" (подробнее) ООО "СпецКар" (подробнее) ООО Строй Инжинеринг (подробнее) ООО "СтройКомплектВектор" (подробнее) ООО "СТРОЙ-ЛИДЕР" (подробнее) ООО СтройНеГ (подробнее) ООО "Стройтехсервис" (подробнее) ООО "Стройтрансгаз-М" (подробнее) ООО "СТРОНЕГ" (подробнее) ООО "Тоболдорстрой" (подробнее) ООО "Тоболдострой+" (подробнее) ООО ТОБОЛЬСК-НЕФТЕХИМ (подробнее) ООО "Тобольск - Полимер" (подробнее) ООО "ТОИР" (подробнее) ООО Тольятти Нефтьтехнология (подробнее) ООО Торговый дом Поликомп (подробнее) ООО "Торговый дом "УралЖелезобетон" (подробнее) ООО "Трак-Сервис Центр" (подробнее) ООО "ТрансАвто" (подробнее) ООО "ТрансАвтоБетон" (подробнее) ООО фирма "Монрем" (подробнее) ООО "ФОРТРЕНТ" (подробнее) ООО "Цементная Торговая Компания ЖБК-1" (подробнее) ООО "Центавр" (подробнее) ООО "Центр оптовой торговли" (подробнее) ООО "Центр технического сервиса" (подробнее) ООО "Частное охранное предприятие "Химпром-Охрана" (подробнее) ООО ЧОП Химпром-Охрана (подробнее) ООО "Экспедиция" (подробнее) ООО "ЭКСПЕРТНОЕ БЮРО "НЕФТЯНАЯ ПРОМЫШЛЕННОСТЬ" (подробнее) ООО "ЭсАрДжи-Коллекшн" (подробнее) ПАО МГТС (подробнее) ФНС России в лице ИФНС России №45 по г. Москве (подробнее) Последние документы по делу: Определение от 24 августа 2022 г. по делу № А40-120614/2014 Определение от 15 марта 2016 г. по делу № А40-120614/2014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