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Рычков Виталий Михайлович обратился в суд с заявлением о разрешении разногласий между ним, Федеральной налоговой службой и банком залоговым кредитором по вопросу очерёдности погашения текущих платежей по земельному налогу и налогу на заложенное имущество. Определением Арбитражного суда города Москвы от 18.11.2021, оставленным без изменения постановлениями Девятого арбитражного апелляционного суда от 03.02.2022 и Арбитражного суда Московского округа от 27.04.2022, разногласия разрешены. Текущие платежи по земельному налогу и налогу на имущество в отношении предмета залога за период с 01.06.2018 по 19.11.2019 в размере 7 244 086 рублей 55 копеек отнесены к расходам, связанным с реализацией и обеспечением сохранности имущества, которые следует погасить в порядке, предусмотренном пунктом 6 статьи 138 Федерального закона от 26.10.2002 № 127-ФЗ «О несостоятельности (банкротстве)» (далее – Закон о банкротстве). В перечислении в пользу банка денежных средств в размере 7 244 086 рублей 55 копеек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суды, руководствуясь статьями 5, 134, 138 Закона о банкротстве, пунктом 14 Обзора судебной практики Верховного Суда Российской Федерации № 3 (2021), утверждённым Президиумом Верховного Суда Российской Федерации 10.11.2021, обоснованно исходили из необходимости первоочередного погашения текущей задолженности по начисленным на заложенное имущество должника налогам за счёт полученной от реализации этого имущества выручки, то есть, до начала расчётов с банком как с залоговым кредитором. При таких условиях, суды отказали банку в перечислении денежных средств, составляющих совокупный размер данной текущей задолженности.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«Сбербанк России»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