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При этом суды исходили из того, что срок поставки товара по договору поставки с ОАО «Омский аэропорт» изначально был согласован на более раннюю дату, чем истец согласовал в договоре купли-продажи с ответчиком, признали указанные договоры самостоятельными и пришли к выводу о недоказанности наличия причинно-следственной связи между действиями ответчика и наступившими последствиями.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«Нефтегаз комплектация»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НГК (подробнее) Ответчики: ООО МИРТЕХ (подробнее) Иные лица: Арбитражный суд Поволжского округа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