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Вологодской области от 15.10.2021, оставленным без изменения постановлением Четырнадцатого арбитражного апелляционного суда от 19.12.2021 и постановлением Арбитражного суда Северо-Западного округа от 27.04.2022, заявление удовлетворено. В кассационной жалобе Прохорушкин А.А. просит об отмене судебных актов, ссылаясь на неисследование поведения и личности кредитора.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признали обоснованным требование кредитора как подтвержденное надлежащими доказательствами и соответствующее статьям 71, 100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Прохорушкину А.А.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