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22.10.2021, оставленным без изменения постановлением Седьмого арбитражного апелляционного суда от 20.01.2022 и постановлением Арбитражного суда Западно-Сибирского округа от 27.04.2022, иск удовлетворен. В кассационной жалобе ФИО1 просит об отмене судебных актов, ссылаясь на неустранение противоречий в экспертных заключениях, неосновательное отклонение заявления об уменьшении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Вопросы, связанные с доказыванием, оценкой доказательств и размера неустойки, не попадают под указанные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ГУ "Кемеровская лаборатория судебной экспертизы"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