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07.12.2021, оставленным без изменения постановлением Пятого арбитражного апелляционного суда от 10.02.2022 и постановлением Арбитражного суда Дальневосточного округа от 27.04.2022, принят отказ от части иска с прекращением производства по делу в этой части, в удовлетворении оставшейся части иска отказано. В кассационной жалобе акционерное общество «Российские железные дороги» просит об отмене судебных актов, ссылаясь на непопадание спорного случая под законные основания освобождения от внесения платы.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дали оценку причине нахождения вагонов на путях общего пользования, не подлежащую изменению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«Российские железные дороги»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ОАО "Российские железные дороги" (подробнее) Ответчики: ООО "ТРЕНД"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