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27.09.2021, оставленным без изменения постановлением Тринадцатого арбитражного апелляционного суда от 25.01.2022 и постановлением Арбитражного суда Северо-Западного округа от 28.04.2022, иск удовлетворен. В кассационной жалобе общество «Сервис Плюс» просит об отмене судебных актов, ссылаясь на нарушение норм процессуального права о доказывании и принципа состязательности.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Суды установили необходимые в силу статей 15 , 393 , 393.1 Гражданского кодекса Российской Федерации и их судебного толкования условия для взыскания убытков. Иная оценка обстоятельств исполнения обязательства не создает указанных оснований для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«Сервис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"Ижорские заводы" (подробнее) Ответчики: ООО "Сервис Плюс"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