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Омской области от 14.02.2020, оставленным без изменения постановлением Восьмого арбитражного апелляционного суда от 04.02.2021, заявленное требование удовлетворено частично, постановление от 16.07.2019 № 10311000-588/2019 признано незаконным в части назначения административного штрафа в размере превышающем 5 597,38 рублей, постановление от 16.07.2019 № 10311000-589/2019 - в части назначения административного штрафа в размере превышающем 8 396,07 рублей. Постановлением Арбитражного суда Западно-Сибирского округа от 06.07.2021 указанные судебные акты оставлены без изменения. Таможенный орган обратился в Верховный Суд Российской Федерации с кассационной жалобой, в которой просит состоявшиеся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привлечения к ответственности послужили выводы таможенного органа о заявлении обществом при таможенном декларировании товаров недостоверных сведений о товаре. Частью 2 статьи 16.2 Кодекса Российской Федерации об административных правонарушениях установлена ответственность за заявление декларантом либо таможенным представителем при декларировании товаров недостоверных сведений о наименовании, описании, классификационном коде по единой Товарной номенклатуре внешнеэкономической деятельности Евразийского экономического союза, стране происхождения, об их таможенной стоимости либо других сведений, если такие сведения послужили основанием для освобождения от уплаты таможенных пошлин, налогов или для занижения их размера. Оценив представленные доказательства, руководствуясь положениями действовавших в период спорных правоотношений Соглашения между Правительством Российской Федерации, Правительством Республики Беларусь и Правительством Республики Казахстан от 25.01.2008 (статья 5), Таможенного кодекса Таможенного союза (статья 40), суды пришли к выводу о наличии в действиях общества состава правонарушения, ответственность за которое предусмотрена частью 2 статьи 16.2 Кодекса Российской Федерации об административных правонарушениях, однако признали наличие оснований для назначения наказания в минимальном размере с учетом скорректированной суммы подлежащих уплате таможенных платежей. При установленных судами обстоятельствах, связанных с непредставлением таможенным органом доказательств, опровергающих заявленные обществом сведения, доводы жалобы сводятся к несогласию таможенного органа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"Омский завод технического углерода" (подробнее) Ответчики: Астраханская таможня (подробнее) Иные лица: Арбитражный суд Астраханской области (подробнее) Арбитражный судАстраханской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