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15.11.2021, оставленным без изменения постановлением Четырнадцатого арбитражного апелляционного суда от 11.02.2022 и постановлением Арбитражного суда Северо-Западного округа от 25.04.2022, процедура реализации имущества должника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неразрешение ходатайства об истребовании доказательств и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оценили его как создающее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и достаточности доказательств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«Кредит Коллект»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АО "Банк Русский Стандарт" (подробнее) МИФНС №12 по Вологодской области (подробнее) ООО "Кредит Коллект" (подробнее) ООО "НБК" (подробнее) ПАО "Восточный экспресс банк"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