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19.02.2021 исковые требования удовлетворены частично. Постановлением Девятого арбитражного апелляционного суда от 09.02.2022, оставленным без изменения постановлением Арбитражного суда Московского округа от 01.06.2022, решение отменено, в иске отказано. В кассационной жалобе истцы просят о пересмотре судебных актов апелляционного и окружного судов, ссылаясь на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Обстоятельства, связанные с доказыванием и оценкой доказательств, не образуют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«АМД-Строй»,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"АМД-Строй" (подробнее) ООО "АМД - СТРОЙ" (подробнее) Ответчики: ООО "РЕСО-Лизинг"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