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09.12.2021 заявление удовлетворено частично. Постановлением Девятого арбитражного апелляционного суда от 23.03.2022, оставленным без изменения постановлением Арбитражного суда Московского округа от 10.06.2022, определение отменено, в удовлетворении заявления отказано. В кассационной жалобе Матинян И.А. просит о пересмотре судебных актов апелляционного и окружного судов, ссылаясь на нарушения в применении норм права.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Апелляционное постановление основано на пункте 15 статьи 20.6 Федерального закона от 26.10.2002 № 127-ФЗ «О несостоятельности (банкротстве)» и пунктах 8, 11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банкротстве». Доводы кассационной жалобы не подтверждают нарушения норм права и не создают указанных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Матиняну Илье Агасиевичу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