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07.10.2021 в удовлетворении иска отказано. Девятый арбитражный апелляционный суд постановлением от 21.01.2022, оставленным без изменения постановлением Арбитражного суда Московского округа от 22.04.2022, отменил решение от 07.10.2021 и удовлетворил иск в заявленном объеме. В кассационной жалобе общество «Паритет+» просит об отмене судебных актов апелляционного и окружного судов, ссылаясь на неразумные действия истца по реализации предмета лизинга, неучет в сальдо страховых выплат.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в жалобе доводы рассмотрены и оценены как не подтвержденные и не влияющие на существо судебных актов по спору.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«Паритет+»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