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16. 11.2021, оставленным без изменения постановлением Первого арбитражного апелляционного суда от 16.02.2022 и постановлением Арбитражного суда Волго-Вятского округа от 19.05.2022, в удовлетворении иска отказано. В кассационной жалобе ФИО1 просит об отмене судебных актов, ссылаясь на ничтожность условия об одностороннем отказе от исполнения договора и отсутствие надлежащей оценки доводов о наличии упущенной выгоды. В соответствии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соответствие отказа ответчика (фрахтователя) от исполнения договора от 02.12.2019 № 516/02-01 пункту 6.3 договора и статье 450.1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Н.А.Ксенофонтова Российской Федерации Суд: Верховный Суд РФ (подробнее) Истцы: ИП Кузяева Татьяна Николаевна (подробнее) Ответчики: ООО "Мясоперерабатывающий комплекс "Атяшевский"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