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18.10.2021, оставленным без изменения постановлением Первого арбитражного апелляционного суда от 10.02.2022 и постановлением Арбитражного суда Волго-Вятского округа от 20.05.2022, в удовлетворении иска отказано. В кассационной жалобе ФИО1 просит об отмене судебных актов, ссылаясь на ничтожность условия об одностороннем отказе от исполнения договора.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отказа ответчика (фрахтователя) от исполнения договора от 10.02.2020 № 33/02-01 пункту 6.3 договора и статье 450.1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ИП Кузяева Татьяна Николаевна (подробнее) Ответчики: ЗАО "Мордовский бекон"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