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16. 11.2021, оставленным без изменения постановлением Первого арбитражного апелляционного суда от 10.02.2022 и постановлением Арбитражного суда Волго-Вятского округа от 20.05.2022, в удовлетворении иска отказано. В кассационной жалобе ФИО1 просит об отмене судебных актов, ссылаясь на ничтожность условия об одностороннем отказе от исполнения договора.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отказа ответчика (фрахтователя) от исполнения договора от 02.12.2019 № 88/02-01 пункту 6.3 договора и статье 450.1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ИП Кузяева Татьяна Николаевна (подробнее) Ответчики: ООО "Мордовский племенной центр"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