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12.08.2022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185,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«Центр технического обслуживания и ремонта воздушных судов РусАэро»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