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13.12.2021, оставленным без изменения постановлением Пятнадцатого арбитражного апелляционного суда от 10.02.2022 и постановлением Арбитражного суда Северо-Кавказского округа от 21.04.2022, в удовлетворении заявления отказано. В кассационной жалобе Зуев В.В. просит об отмене судебных актов, ссылаясь на неправильное толкование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нарушений, которые могли бы повлечь констатацию незаконности действий управляющего в вопросе принятия решения о проведении повторных торгов, поэтому отклонили жалобу в силу статей 20.3, 60, 110 Федерального закона от 26.10.2002 № 127-ФЗ «О несостоятельности (банкротстве)» и их судебного толкования. Иное толкование норм права должником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Зуеву И.В.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