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02.11.2021 завершена процедура реализации имущества должника, Дороничев А.В. не освобожден от дальнейшего исполнения требований кредиторов. Постановлением Восемнадцатого арбитражного апелляционного суда от 27.01.2022, оставленным без изменения постановлением Арбитражного суда Уральского округа от 11.05.2022, определение от 02.11.2021 отменено в части неосвобождения должника от исполнения обязательств, указанные правила применены. В кассационных жалобах кредиторы просят об отмене судебных актов апелляционного и окружного судов,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Апелляционный суд исследовал поведение должника в ситуациях образования и погашения задолженности и признал его создающим условия для применения правил пункта 3 статьи 213.28 Федерального закона от 26.10.2002 № 127-ФЗ «О несостоятельности (банкротстве)». Иная оценка кредиторами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«Челябинвестбанк» и Минцу Сергею Валерьевичу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