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26.10.2021, оставленным без изменения постановлением Третьего арбитражного апелляционного суда от 27.01.2022 и постановлением Арбитражного суда Восточно-Сибирского округа от 18.04.2022, заявление удовлетворено. В кассационной жалобе Вербицкий А.И. просит об отмене судебных актов, ссылаясь на отсутствие законных условий для недействительности соглашения.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вследствие заключения оспариваемого соглашения из конкурсной массы выбыло одновременно имущество и уплаченные за него денежные средства, поэтому признали сделку не соответствующей пункту 1 статьи 61.2 Федерального закона от 26.10.2002 № 127-ФЗ «О несостоятельности (банкротстве)».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Вербицкому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