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18.10.2021, оставленным без изменения постановлением Первого арбитражного апелляционного суда от 16.02.2022 и постановлением Арбитражного суда Волго-Вятского округа от 01.06.2022, в удовлетворении иска отказано. В кассационной жалобе Кузяева Т.Н. просит об отмене судебных актов, ссылаясь на ничтожность условия об одностороннем отказе от исполнения договора. В соответствии с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отказа ответчика (фрахтователя) от исполнения договора 02.12.2019 № 223/02-01 пункту 6.3 договора и статье 450.1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Кузяевой Т.Н.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