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24.01.2022, оставленным без изменения постановлением Пятнадцатого арбитражного апелляционного суда от 21.03.2022 и постановлением Арбитражного суда Северо-Кавказского округа от 13.05.2022, в удовлетворении ходатайства Полякова А.А. о восстановлении срока на подачу заявления о пересмотре определения от 19.02.2021 по вновь открывшимся обстоятельствам отказано, производство по заявлению Полякова А.А. прекращено. В кассационной жалобе Поляков А.А. просит о пересмотре судебных актов, ссылаясь на необоснованную оценку его доводов о причинах пропуска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Требуемый в жалобе пересмотр оценки причин пропуска срока на подачу заявления о пересмотре судебного акта по вновь открывшемся обстоятельствам не создает указанных оснований.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Полякову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