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28.06.2021 в удовлетворении заявления отказано. Постановлением Девятого арбитражного апелляционного суда от 14.02.2022, оставленным без изменения постановлением Арбитражного суда Московского округа от 27.04.2022, определение отменено, заявление удовлетворено. В кассационной жалобе Сурнина Л.С. просит об отмене судебных актов апелляционного и окружного судов, ссылаясь на неосведомленность о неплатежеспособности должника и недоказанность условий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безвозмездное отчуждение имущества в пользу заинтересованного лица (супруги) в ситуации наличия у должника денежных обязательств перед кредиторами в качестве условий для недействительности дарения в силу пункта 2 статьи 61.2 Федерального закона от 26.10.2002 № 127-ФЗ «О несостоятельности (банкротстве)».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Сурниной Людмиле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