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Смагина В.И. в Арбитражный суд города Москвы обратился должник с заявлением о признании недействительным решения собрания кредиторов, оформленного протоколом от 11.01.2021 (по первому и второму вопросам повестки). Определением Арбитражного суда города Москвы от 18.03.2022 в удовлетворении заявления отказано. Постановлением Девятого арбитражного апелляционного суда от 28.04.2022 определение суда первой инстанции оставлено без изменения. Смагин В.И.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принятии судебных актов суды руководствовались статьей 15 Федерального закона от 26.10.2002 № 127-ФЗ «О несостоятельности (банкротстве)» и исходили из принятия собранием кредиторов решений по спорным вопросам в пределах компетенции собрания кредиторов, а также отсутствия нарушений прав и законных интересов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