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30.10.2019 исковое требование удовлетворено. Постановлением Девятнадцатого арбитражного апелляционного суда от 20.02.2020 решение суда первой инстанции отменено в части взыскания 38 937 рублей 50 копеек убытков и производство по делу в указанной части прекращено в связи с отказом общества от иска; в остальной части решение суда оставлено без изменения. Постановлением Арбитражного суда Центрального округа от 04.08.2020 постановление суда апелляционной инстанции оставлено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в части взыскания убытков и направить дело в указанной части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контракт на поставку реагентов диагностических (далее – товар). Во исполнение условий контракта общество поставило товар на общую сумму 890 000 рублей, который учреждением принят без замечаний и оплачен. Оставшийся товар на общую сумму 667 500 рублей учреждением не принят. Неисполнение претензий о направлении предусмотренных контрактом заявок и принятии поставляемого в срок товара послужило основанием для обращения общества с настоящим иском в арбитражный суд. Рассматривая спор в обжалуемой части, суды установили, что условиями контракта предусмотрено исполнение обязательства по частям, товар поставляется на основании заявок заказчика; срок поставки товара – до 31.12.2016. Истец предпринял необходимые меры для надлежащего исполнения обязательства по поставке товара к указанному сроку: своевременно приобрел подлежащий поставке товар, уведомил ответчика о готовности к поставке и необходимости направления заявок, а также о доставке оставшегося товара в последний день исполнения контракта. Вместе с тем, не исполняя встречное обязательство по направлению заявок на весь предусмотренный контрактом товар, заказчик действовал недобросовестно и необоснованно не принял постановленный в срок товар. Доказательств наличия объективных причин, воспрепятствовавших в принятии товара, а также наличия оснований, которые бы освобождали заказчика от исполнения договорных обязательств, не представлено. При этом согласно экспертному заключению на дату поставки товар соответствовал условиям контракта и был пригоден к использованию. В настоящий момент изделия медицинского назначения для поставки и реализации третьим лицам с учетом фактического состояния не пригодны. Учитывая установленные обстоятельства, руководствуясь положениями статей 15 , 309 , 310 , 327.1 , 393 , 406 , 407 , 425 , 431 , 458 , 484 , 509 , 510 , 513 , 525 , 526 , 531 Гражданского кодекса Российской Федерации,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судебные инстанции пришли к выводу о наличии у истца убытков в виде стоимости не принятого заказчиком товара на сумму 628 562 рубля 50 копеек. Довод о неправомерном принятии заявления об уточнении исковых требований в порядке статьи 49 Арбитражного процессуального кодекса Российской Федерации рассмотрен судами и мотивированно отклонен. Иные доводы, изложенные в кассационной жалобе, в том числе о недоказанности размера убытков, непринятии истцом мер для обеспечения качественных характеристик товара и по реализации годного товара третьим лицам, повторяют позицию учреждения по спору и не опровергают выводы судов, основанные на нормах действующего законодательства и установленных обстоятельствах дела. Несогласие учреждения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здравоохранения Воронежской области «Новоусманская 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"БСЛ" (подробнее) Ответчики: БУЗ ВО "Новоусманская РБ"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