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данным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2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обжалуемым судебным актом является постановление Арбитражного суда Московского округа, принятое и вступившее в законную силу 30.03.2022, следовательно, срок на подачу кассационной жалобы истек 30.05.2022.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12.08.2022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болезнь его представителя в период с 06.05.2022 по 17.06.2022. Между тем приведенные заявителем доводы не подтверждают наличия объективных причин, препятствовавших изготовлению в установленный законом срок кассационной жалобы, следовательно, не являются основанием для восстановления пропущенного срока. Принимая во внимание, что постановление Арбитражного суда Московского округа от 30.03.2022 принято по результатам рассмотрения кассационной жалобы Шешнева К.В., его представитель принимал участие в заседании окружного суда; из информации, размещенной в «Картотеке арбитражных дел» в сети Интернет следует, что полный текст постановления суда округа опубликован в общедоступной базе судебных актов 31.03.2022, заявитель, намереваясь обжаловать судебные акты, имел реальную возможность в установленный законом срок подготовить и направить в адрес Верховного Суда Российской Федерации кассационную жалобу. Довод заявителя о нетрудоспособности его представителя не может быть принят во внимание, поскольку доказательств наличия объективных причин, не позволивших ему обратиться с кассационной жалобой как до болезни (с 30.03.2022 по 05.05.2022), так и после нее (с 18.06.2022 по 11.08.2022), не представлено. 3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Шешнева Кирилла Вадимовича о восстановлении пропущенного срока подачи кассационной жалобы отказать. Кассационную жалобу Шешнева Кирилла Вадимовича на решение Арбитражного суда города Москвы от 17.09.2021, постановление Девятого арбитражного апелляционного суда от 10.12.2021 и постановление Арбитражного суда Московского округа от 30.03.2022 по делу № А40-116049/2021 возвратить заявителю. Возвратить Шешневу Кириллу Вадимовичу государственную пошлину в размере 3000 рублей, уплаченную по чеку-ордеру от 11.07.2022 (операция № 4984). Выдать справку на возврат государственной 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