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01.07.2022 обществу с ограниченной ответственностью общества Строительно-монтажное управление «Гражданстрой» предоставлена отсрочка уплаты государственной пошлины до окончания производства по кассационной жалобе. Поскольку производство по рассмотрению кассационной жалобы завершено, государственная пошлина с учетом положений статей 33321, 33322 Налогового кодекса Российской Федерации и статей 102, 110 Арбитражного процессуального кодекса Российской Федерации подлежит взысканию с общества с ограниченной ответственностью Строительно-монтажное управление «Гражданстрой» в доход федерального бюджета. 2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Строительно-монтажное управление «Гражданстрой»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Строительно- монтажное управление «Гражданстрой» в доход федерального бюджета 3 000 (три тысячи) рублей государственной пошлины. Поручить Арбитражному суду Краснодарского края выдать исполнительный лист на взыскание государственной пошлины.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