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жалобой на действия (бездействие) конкурсного управляющего должником Семенова Валерия Васильевича. Определением Арбитражного суда Республики Татарстан от 22.09.2021, оставленным без изменения постановлениями Одиннадцатого арбитражного апелляционного суда от 23.12.2021 и Арбитражного суда Поволжского округа от 22.04.2022, в удовлетворении жалобы отказано. В кассационной жалобе, поданной в Верховный Суд Российской Федерации, заявитель просит отменить названые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20.3, 20.4, 60, 138, 143 Федерального закона от 26.10.2002 № 127-ФЗ «О несостоятельности (банкротстве)», исходили из недоказанности фактов нарушения конкурсным управляющим норм законодательства о банкротстве, прав и законных интересов должника, заявителя и иных кредиторов (включая залогового кредитора), связи с чем, отказали в удовлетворении жалобы.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Шарафиеву Шамилю Искандеровичу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