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17.09.2021 признан недействительным договор купли-продажи недвижимого имущества от 01.11.2018, заключенный Мазуровым Д.П. и Кэрли Кэпитал С.А. (Kerley Capital S.A.), и применены последствия недействительности сделки в виде обязания Кэрли Кэпитал С.А. (Kerley Capital S.A.) возвратить в конкурсную массу должника спорные объекты недвижимости: квартиру и машино-места; в удовлетворении остальной части требований отказано. Постановлением Девятого арбитражного апелляционного суда от 06.12.2021 определение суда первой инстанции оставлено без изменения. Арбитражный суд Московского округа постановлением от 25.04.2022 указанные судебные акты оставил без изменения. Мазуров Д.П.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обстоятельств, необходимой для признания оспариваемой сделки недействительной, учитывая, что сделка совершена в пользу аффилированного лица, в отсутствие встречного предоставления, в условиях неплатежеспособности должника, является выводом активов должника в целях причинения вреда имущественным правам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