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Варшавской Е.А. в Арбитражный суд города Москвы обратилась финансовый управляющий ее имуществом Колдырева А.В. с заявлением об истребовании документов и сведений из Управления ЗАГС г. Москвы, Управления по вопросам миграции ГУ МВД России по г. Москве, УФНС России по г. Москве, Управления ГИБДД по г. Москве, Управления Росреестра по г. Москве, Нотариальной палаты города Москвы. Определением Арбитражного суда города Москвы от 24.03.2022 заявление удовлетворено. Постановлением Девятого арбитражного апелляционного суда от 24.05.2022 определение суда первой инстанции оставлено без изменения. Варшавская Е.А. обратилась в Судебную коллегию Верховного Суда Российской Федерации с кассационной жалобой на указанные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Удовлетворяя заявленное ходатайство, суды исходили из того, что необходимость истребования запрашиваемых сведений обусловлена исполнением финансовым управляющим возложенных на него статьей 213.9 Федерального закона от 26.10.2002 № 127-ФЗ «О несостоятельности (банкротстве)» обязанностей (принятие мер по выявлению имущества гражданина и обеспечению сохранности этого имущества; подача в арбитражный суд от имени гражданина заявлений о признании недействительными сделок), получение таких сведений не выходит за пределы полномочий финансового управляющего, запрос таких сведений не противоречит положениям Федерального закона «О несостоятельности (банкротстве)».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