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03.08.2021, оставленным без изменения постановлениями Седьмого арбитражного апелляционного суда от 27.10.2021 и Арбитражного суда Западно-Сибирского округа от 28.03.2022, заявленное требование удовлетворено. В кассационной жалобе инспекция ставит вопрос об отмене принятых по делу судебных актов, ссылаясь на существенное нарушение норм права. При изучении доводов кассационной жалобы и принятых судебных актов по материалам истребованного дела не установлено оснований, по которым 2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оспариваемым предписанием инспекции на товарищество возложена обязанность устранить нарушения в части начисления размера платы за электроэнергию, потребленную при содержании общего имущества в многоквартирном доме. Удовлетворяя заявленное требование, суды, исследовав и оценив представленные в материалы дела доказательства, руководствуясь положениями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утвержденными постановлением Правительства Российской Федерации от 13.08.2006 № 491, правовой позицией Пленума Верховного Суда Российской Федерации, изложенной в постановлении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пришли к выводу о несоответствии ненормативного правового акта инспекции положениям действующего законодательства. При этом судебные инстанции исходили из того, что оспариваемым предписанием инспекция незаконно возлагает на товарищество обязанность произвести перерасчет спорной платы за период, превышающий срок исковой давности. Возражения инспекции об отсутствии правовых оснований для признания предписания недействительным в полном объеме не свидетельствуют о наличии оснований для отмены оспариваемых судебных актов судом высшей судебной инстанции, поскольку судами установлено, что выявленные нарушения, допущенные товариществом в части порядка начисления платы за электроэнергию, потребленную при содержании общего имущества в многоквартирном доме, в настоящий момент устранены, произведен перерасчет платы в пределах срока исковой давности, таким образом, товариществом выполнена публично-правовая обязанность по исполнению требований предписания. Иные доводы кассационной жалобы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3 Судебной коллегии Верховного Суда Российской Федерации и пересмотра оспариваемых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