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08.11.2021, оставленным без изменения постановлением Шестого арбитражного апелляционного суда от 03.02.2022, с компании в пользу общества взыскано 997 230 руб. долга, в удовлетворении остальной части иска отказано. Постановлением Арбитражного суда Дальневосточного округа от 24.05.2022 решение суда первой инстанции и постановление суда апелляционной инстанции отменены, дело направлено на новое рассмотрение в Арбитражный суд Хабаровского края. В кассационной жалобе, поданной в Верховный Суд Российской Федерации, общество просит отменить постановление суда округа как принятое с нарушением норм права.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«Грифон»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