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06.07.2021 процедура реализации имущества гражданина завершена с применением в отношении должника правил об освобождении от дальнейшего исполнения требований кредиторов. Постановлением Семнадцатого арбитражного апелляционного суда от 26.10.2021, оставленным без изменения постановлением Арбитражного суда Уральского округа от 21.01.2022, определение суда от 06.07.2021 отменено в части: в отношении должника не применены правила об освобождении от дальнейшего исполнения обязательств перед Федеральной налоговой службой в лице Межрайонной инспекции ФНС России № 26 по Свердловской области. В кассационной жалобе Романова Ю.С. просит о пересмотре судебных актов апелляционного и окружного судов как незаконных и необоснованных.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кредитором.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Романовой Юлии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