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Калаева Омари Магадовича в Арбитражный суд Московской области обратился конкурсный кредитор – ООО «Лиринк» с заявлением о разрешении разногласий с финансовым управляющим о порядке распределения денежных средств от реализации имущества должника. Определением Арбитражного суда Московской области от 22.10.2021 заявление кредитора удовлетворено, разрешены разногласия и установлена общность долга супругов Калаевых по обязательствам, возникшим из кредитных договоров и договоров поручительства. Постановлением Десятого арбитражного апелляционного суда от 18.01.2022 определение суда первой инстанции оставлено без изменения. Арбитражный суд Московского округа постановлением от 25.04.2022 указанные судебные акты оставил без изменения. Калаева З.Н.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60, 213.26 Федерального закона от 26.10.2002 № 127-ФЗ «О несостоятельности (банкротстве)», статьей 256 Гражданского кодекса Российской Федерации, статьями 34, 39, 45 Семейного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при заключении должником кредитных договоров и договоров поручительства его супруга выразила согласие на их заключение с учетом солидарной ответственности общим имуществом, приобретенным в браке, все полученное по обязательствам было использовано на нужды семьи в силу осуществления совместной предпринимательской деятельности.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