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13.08.2021, оставленным без изменения постановлением Девятого арбитражного апелляционного суда от 09.12.2021, в удовлетворении требования отказано. Постановлением Арбитражного суда Московского округа от 21.04.2022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необоснованными, принятыми с нарушением норм материального и процессуального права. Согласно части 3 статьи 2911 Арбитражного процессуального кодекса Российской Федерации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рассматриваемом случае дело было рассмотрено в порядке упрощенного производства, а суд округа оставил без изменения судебные акты нижестоящих судов, указанные обстоятельства препятствуют рассмотрению настоящей жалобы в Верховном Суде Российской Федерации в порядке статей 2911 - 29115 Арбитражного процессуального кодекса Российской Федерации. Поэтому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При этом общество не лишено возможности обратиться с заявлением о пересмотре судебных актов в порядке надзора в соответствии со статьей 30810 Арбитражного процессуального кодекса Российской Федерации. На основании изложенного, руководствуясь пунктом 1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«ТД «Универсал» прекратить. Судья Верховного Суда Российской Федерации А.Г. Першутов Суд: Верховный Суд РФ (подробнее) Истцы: ООО "ТД Универсал" (подробнее) Ответчики: АО "Альфа-Банк"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