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Гюнтер Анна Николаевна обратилась в суд с заявлениями, объединёнными в одно производство для совместного рассмотрения, о признании недействительными сделками договора уступки от 20.07.2016 № 250, заключенного между должником и его единственным участником – обществом, акта зачёта от 23.08.2016 на сумму 936 947 рублей 56 копеек; решений общества от 07.07.2016 в части запрета генеральному директору должника заключать какие-либо сделки, осуществлять отгрузки продукции, совершать любые финансовые операции, производить любые платежи, распоряжаться каким-либо образом денежными средствами и имуществом должника, от 14.07.2016 в части обязания генерального директора должника все денежные средства, поступающие на расчётный счёт должника, перечислять на расчетный счёт общества; договора уступки от 20.07.2016 № 248 и акта зачёта от 23.08.2016 № 35 283 на сумму 435 070 рублей 19 копеек; договора уступки от 20.07.2016 № 249 и акта зачёта от 23.08.2016 № 35 284 на сумму 144 213 рублей; договора уступки от 14.07.2016 № 251 и акта зачёта от 30.08.2016 № 35 853 на сумму 767 325 рублей; применении последствий недействительности названных сделок. 2 Определением Арбитражного суда Новосибирской области от 21.11.2021, оставленным без изменения постановлениями Седьмого арбитражного апелляционного суда от 02.02.2022 и Арбитражного суда Западно-Сибирского округа от 21.04.2022,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пунктами 1 и 2 статьи 61.2 Федерального закона от 26.10.2002 № 127-ФЗ «О несостоятельности (банкротстве)», установив, что оспариваемые сделки являются последовательной цепочкой действий заинтересованных лиц в отношении ликвидного имущества неплатёжеспособного, лишённого правоспособности должника, не имеющих разумного экономического обоснования и совершённых с целью причинения имущественного вреда кредиторам, признали их недействительными,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«Пигмент»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