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(ничтожным) агентского договора №27/10 от 31.10.2010, заключенного между должником и обществом с ограниченной ответственностью «Юридический экспресс»; применении последствий недействительности сделки. Определением Арбитражного суда города Москвы от 12.11.2021, оставленным без изменения постановлениями Девятого арбитражного апелляционного суда от 31.01.2022 и Арбитражного суда Московского округа от 19.04.2022,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10, 168, 181, 199 Гражданского кодекса Российской Федерации, исходили из отсутствия оснований для признания недействительным оспариваемого агентского договора по заявленным основаниям, а также пропуска оспорившим его конкурсным управляющим срока исковой давности. Выводы судов соответствуют нормам права, оснований для переоценки этих выводов не имеется. Несогласие заявителей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«Благотворительный центр активной реабилитации инвалидов «Преодоление» Мельникову Павлу Юрьевичу, акционерному обществу «Научно-исследовательский институт «Платан» с заводом при НИИ»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