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пошлины. Согласно статьям 102 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не представлены. В соответствии с пунктом 1 части 1 статьи 2915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185 , 2913 и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«ЛОРУС Эс Си Эм» о зачете государственной пошлины отказать. Кассационную жалобу на решение Арбитражного суда города Москвы от 19.10.2021, постановление Девятого арбитражного апелляционного суда от 01.02.2022 и постановление Арбитражного суда Московского округа от 01.06.2022 по делу № А40-95112/2021 возвратить заявителю. Судья Верховного Суда Российской Федерации М.К. Антонова Суд: Верховный Суд РФ (подробнее) Истцы: ООО "ЛОРУС Эс Си ЭМ" (подробнее) Ответчики: ПАО Страховое "Ингосстрах"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