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Европейцев Леонид Владимирович обратился в суд с заявлением о процессуальном правопреемстве, в котором просит произвести процессуальную замену Киселевой Е.С., Ковалевской Ирины Дмитриевны на Европейцева Л.В. в сумме 10 597 693 рубля 76 копеек. В ходе рассмотрения данного обособленного спора Европейцев Л.В. заявил ходатайство о назначении судебной экспертизы. Впоследствии автономной некоммерческой организации «Столичный центр юридической диагностики и судебной экспертизы» обратилась в суд с ходатайством о продлении срока проведения экспертизы. Определением Арбитражного суда Рязанской области от 15.11.2021 ходатайство удовлетворено. Не согласившись с указанным определением суда первой инстанции от 15.11.2021, Киселева Е.С. обратилась в Двадцатый арбитражный апелляционный суд с жалобой. Определением Двадцатого арбитражного апелляционного суда от 14.02.2022, оставленным без изменения постановлением Арбитражного суда Центрального округа от 13.04.2022, прекращено производство по апелляционной жалобе Киселевой Е.С. 2 В кассационной жалобе, поданной в Верховный Суд Российской Федерации, заявитель просит отменить названные определение апелляционного суда и постановление суда округа.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доводы заявителя и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Киселевой Елизавете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