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12.11.2020, оставленным без изменения постановлением апелляционного суда от 19.02.2021 и постановлением суда округа от 03.06.2021, в иске отказано. В кассационной жалобе, поданной в Верховный Суд Российской Федерации, Общество просит обжалуемые судебные акты отменить, ссылаясь на то, что судами неправильно применены нормы права.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таких оснований по результатам изучения судебных актов, состоявшихся по делу, доводов кассационной жалобы, не установлено. Оценив имеющиеся в деле доказательства по правилам главы 7 АПК РФ, суды первой и апелляционной инстанций, руководствуясь положениями статей 309 , 310 , 421 , 431 , 450 , 450.1 , 454 , 484 , 506 , 513 , 514 Гражданского кодекса Российской Федерации, истолковав и проанализировав условия договора поставки от 27.04.2020 № Х2704/2, учитывая переписку сторон, пришли к выводу о том, что у покупателя (Компании) отсутствовала обязанность принять и оплатить спорный товар. При таких обстоятельствах суды пришли к выводу об отказе в удовлетворении исковых требований. Суд округа поддержал выводы судов первой и апелляционной инстанций. Из содержания судебных актов следует, что суды первой и апелляционной инстанций всесторонне исследовали доказательства по делу, установили необходимые для разрешения спора обстоятельства, а суд округа дал надлежащую правовую оценку доводам заявителя. Полномочиями по изменению сделанных судами выводов по обстоятельствам спора судебная коллегия кассационной инстанции в силу части 3 статьи 291.14 АПК РФ не наделена.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АПК РФ 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А.Н. Маненков Суд: Верховный Суд РФ (подробнее) Истцы: АО "БТК ГРУПП" (подробнее) Ответчики: ЗАО "Фармацевт" (подробнее) Судьи дела: Маненков А.Н.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