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«Брусника. Управление домами Екатеринбург» (далее – Общество) обратилось в Арбитражный суд Свердловской области с иском к обществу с ограниченной ответственностью «Ареал-Групп» (далее – Компания) о взыскании 405 228 рублей 20 копеек задолженности по внесению платы за коммунальные услуги и услуги по содержанию общего имущества многоквартирного дома (далее – МКД). Решением Арбитражного суда Свердловской области от 27.08.2021 в удовлетворении требований отказано. Постановлением Семнадцатого арбитражного апелляционного суда от 29.12.2021, оставленным без изменения постановлением Арбитражного суда Уральского округа от 14.04.2022, решение от 27.08.2021 отменено, иск удовлетворен частично, с Компании в пользу Общества взыскано 188 645 рублей 27 копеек- задолженность по оплате жилищно-коммунальных услуг за период с 01.02.2018 по 30.09.2020; распределены судебные расходы. В удовлетворении остальной части требований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2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на неправильный расчет задолженности, поскольку не пользуется имуществом общего пользования в данном МКД, владеет только парковочными местами.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МКД, расположенным по адресу: г. Екатеринбург, ул. Щербакова, 77 (протокол общего собрания от 30.04.2019 № 1). Компании в названном МКД принадлежат девять парковочных мест (паркингов). Поскольку истец оказывал услуги по содержанию и текущему ремонту общего имущества МКД в период с февраля 2018 года по сентябрь 2020 года, а ответчик оказанные услуги не оплатил, Общество обратилось в арбитражный суд с соответствующими требованиями. Отказывая в удовлетворении иска, суд первой инстанции указал на недоказанность наличия в помещениях подземного паркинга оборудования для оказания услуг холодного и горячего водоснабжения, отведения сточных вод, отопления. Кроме того, судом указано на не устранение истцом разночтений в площадях здания и паркинга в представленных правоустанавливающих и платежных документах, а также на отсутствие в материалах дела доказательств законности предъявления к оплате услуги по содержанию общего имущества МКД, в которую входит: управление МКД, техническое обслуживание и содержание общего имущества МКД, выполнение текущего ремонта, уборки мест общего пользования, уборка и благоустройство придомовой территории, содержание лифтового хозяйства. Повторно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 153, 156,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3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 апелляционной инстанции, с выводами которого согласился суд округа, отменил решение суда первой инстанции и частично удовлетворил требования, исходя из того, что ответчик, как собственник парковочных мест обязан нести бремя содержания имущества путем оплаты предоставляемых услуг. Доказательств того, что спорные услуги не получены, равно как и того, что услуги по содержанию и общего имущества оказывались другой управляющей организацией, не представлено. Учитывая общепринятую практику установления тарифа на содержание общего имущества исходя из площади принадлежащего собственнику помещения, суды признали, что установленный общим собранием тариф на содержание общего имущества подлежит применению исходя из размера принадлежащего ответчику парковочного места. Тариф на содержание общего имущества, установленный общим собранием собственников, а также распределение ресурсов на содержание общего имущества ответчиком не оспорены.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«Ареал-Групп»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